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DDD805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97F0D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2F165B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97F0D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CA326C8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Prawo własności intelektualnej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E5AB19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9EDFF7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Zakład Prawa Cywilnego i Prawa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536249B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C4484B1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DB3992F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583618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14634D0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263682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34C96B9" w:rsidR="00923D7D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4BEB8F3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5EDC8B9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Pr="00D0005A">
              <w:rPr>
                <w:rFonts w:ascii="Corbel" w:hAnsi="Corbel"/>
                <w:b w:val="0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197F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197F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36A11D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E6D662E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5F5D709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C048895" w:rsidR="0085747A" w:rsidRPr="00B169DF" w:rsidRDefault="00197F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66B7410A" w:rsidR="00E960BB" w:rsidRPr="00197F0D" w:rsidRDefault="00197F0D" w:rsidP="00197F0D">
      <w:pPr>
        <w:pStyle w:val="Punktygwne"/>
        <w:spacing w:before="0" w:after="0"/>
        <w:jc w:val="center"/>
        <w:rPr>
          <w:rFonts w:ascii="Corbel" w:hAnsi="Corbel"/>
          <w:bCs/>
          <w:szCs w:val="24"/>
        </w:rPr>
      </w:pPr>
      <w:r w:rsidRPr="00197F0D">
        <w:rPr>
          <w:rFonts w:ascii="Corbel" w:hAnsi="Corbel"/>
          <w:bCs/>
          <w:szCs w:val="24"/>
        </w:rPr>
        <w:t>zaliczenie z oceną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A6385CF" w:rsidR="0085747A" w:rsidRPr="00B169DF" w:rsidRDefault="00197F0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wiedzy z podstaw prawa i wiedzy o społeczeństwie ze szkoły średniej lub technikum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77777777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79BFFAE4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uzyskać wiedzę z zakresu omawianej problematyki.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6CC9A6FC" w:rsidR="0085747A" w:rsidRPr="00197F0D" w:rsidRDefault="00197F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48C8D55F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zapoznać się z aktami prawnymi, orzecznictwem oraz poglądami doktryny dotyczącymi omawianej problematyki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24CD79C8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7F0D" w:rsidRPr="00197F0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18928A1A" w:rsidR="0085747A" w:rsidRPr="00197F0D" w:rsidRDefault="00197F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Student powinien uzyskać wiedzę odnośnie wykładni omawianych przepis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prawa oraz nabyć umiejętność ich praktycznego zastosowania przy rozwiązywaniu problem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8"/>
        <w:gridCol w:w="5873"/>
        <w:gridCol w:w="1855"/>
      </w:tblGrid>
      <w:tr w:rsidR="001E072A" w14:paraId="2CDC3401" w14:textId="77777777" w:rsidTr="00D66FE1">
        <w:trPr>
          <w:trHeight w:val="9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8EC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F96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E7C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Odniesienie do efekt</w:t>
            </w:r>
            <w:r w:rsidRPr="001E072A">
              <w:rPr>
                <w:rFonts w:ascii="Corbel" w:hAnsi="Corbel"/>
                <w:b w:val="0"/>
                <w:smallCaps w:val="0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w  kierunkowych </w:t>
            </w:r>
            <w:r w:rsidRPr="001E072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1E072A" w14:paraId="65415A59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D0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1338" w14:textId="0A01ACE2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 xml:space="preserve">ma podstawową wiedzę dotyczącą </w:t>
            </w:r>
            <w:proofErr w:type="spellStart"/>
            <w:r>
              <w:rPr>
                <w:rFonts w:ascii="Corbel" w:hAnsi="Corbel"/>
                <w:szCs w:val="24"/>
              </w:rPr>
              <w:t>Ź</w:t>
            </w:r>
            <w:r w:rsidRPr="001E072A">
              <w:rPr>
                <w:rFonts w:ascii="Corbel" w:hAnsi="Corbel"/>
                <w:szCs w:val="24"/>
              </w:rPr>
              <w:t>r</w:t>
            </w:r>
            <w:proofErr w:type="spellEnd"/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proofErr w:type="spellStart"/>
            <w:r w:rsidRPr="001E072A">
              <w:rPr>
                <w:rFonts w:ascii="Corbel" w:hAnsi="Corbel"/>
                <w:szCs w:val="24"/>
              </w:rPr>
              <w:t>deł</w:t>
            </w:r>
            <w:proofErr w:type="spellEnd"/>
            <w:r w:rsidRPr="001E072A">
              <w:rPr>
                <w:rFonts w:ascii="Corbel" w:hAnsi="Corbel"/>
                <w:szCs w:val="24"/>
              </w:rPr>
              <w:t xml:space="preserve"> i struktury wewnętrznej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430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K_W03, K_W04, K_W07, K_W10,</w:t>
            </w:r>
          </w:p>
        </w:tc>
      </w:tr>
      <w:tr w:rsidR="001E072A" w14:paraId="0BA5C1A7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222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C81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wskazuje cechy odróżniające prawo własności intelektualnej od innych gałęzi prawa oraz jego miejsce w systemie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B82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>K_W01,</w:t>
            </w:r>
          </w:p>
        </w:tc>
      </w:tr>
      <w:tr w:rsidR="001E072A" w14:paraId="5A0B0F81" w14:textId="77777777" w:rsidTr="00D66FE1">
        <w:trPr>
          <w:trHeight w:val="15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DA37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52D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umie przybliżyć zakres przedmiotowy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BF85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K_W02, K_W09, K_W11, K_W12,</w:t>
            </w:r>
          </w:p>
        </w:tc>
      </w:tr>
      <w:tr w:rsidR="001E072A" w14:paraId="4CF93332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EE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5A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definiuje podstawowe pojęcia z zakresu tego prawa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B891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K_W06, K_W11,</w:t>
            </w:r>
          </w:p>
        </w:tc>
      </w:tr>
      <w:tr w:rsidR="001E072A" w14:paraId="74EC69C3" w14:textId="77777777" w:rsidTr="00D66FE1">
        <w:trPr>
          <w:trHeight w:val="83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D89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DD28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potrafi wskazać moment powstania i zakończenia (ustania) ochrony praw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475B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>K_W05,</w:t>
            </w:r>
          </w:p>
        </w:tc>
      </w:tr>
      <w:tr w:rsidR="001E072A" w14:paraId="4220E0F1" w14:textId="77777777" w:rsidTr="00D66FE1">
        <w:trPr>
          <w:trHeight w:val="18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59D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4F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stosuje zdobytą wiedzę do rozwiązywania konkretnych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występujących w praktyce obrotu cywilnoprawnego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8880" w14:textId="0C9632F8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 xml:space="preserve">K_U01, K_U02, K_U03,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K_U04,  </w:t>
            </w:r>
            <w:r w:rsidR="00D07847"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K_U05,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K_U06, </w:t>
            </w:r>
          </w:p>
          <w:p w14:paraId="43BC75F6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K_U10, </w:t>
            </w:r>
          </w:p>
          <w:p w14:paraId="30063895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K_U12, </w:t>
            </w:r>
          </w:p>
          <w:p w14:paraId="79B57A47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K_U13,</w:t>
            </w:r>
          </w:p>
        </w:tc>
      </w:tr>
      <w:tr w:rsidR="001E072A" w14:paraId="554DAC67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4DCE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798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sprawnie operuje pojęciami z zakresu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C6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fr-FR"/>
              </w:rPr>
              <w:t xml:space="preserve">K_U08, </w:t>
            </w:r>
          </w:p>
          <w:p w14:paraId="47A30D9A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K_U09,</w:t>
            </w:r>
          </w:p>
        </w:tc>
      </w:tr>
      <w:tr w:rsidR="001E072A" w14:paraId="784E9311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D4F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EK_08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EB7D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korzysta z akt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dotyczących w/w tematyki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04B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K_U05, </w:t>
            </w:r>
          </w:p>
          <w:p w14:paraId="09937079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K_U08,</w:t>
            </w:r>
          </w:p>
        </w:tc>
      </w:tr>
      <w:tr w:rsidR="001E072A" w14:paraId="2F76FBA1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ED7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8C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rozwija i uzupełnia wiedzę i umiejętności zdobyte w czasie zajęć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93C0" w14:textId="5CA5C9F3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K_U15,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K_U17, </w:t>
            </w:r>
          </w:p>
          <w:p w14:paraId="73DAE458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K_K01, K_K07,</w:t>
            </w:r>
          </w:p>
        </w:tc>
      </w:tr>
      <w:tr w:rsidR="001E072A" w14:paraId="040CA613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2C7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07C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logicznie wyjaśnia zagadnienia prawne pojawiające się w codziennym życiu osobom niezorientowanym w tej tematyce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633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0E58E9C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K_K06,</w:t>
            </w:r>
          </w:p>
        </w:tc>
      </w:tr>
      <w:tr w:rsidR="001E072A" w14:paraId="13BD51C8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DE46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063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 xml:space="preserve">odnosi się w </w:t>
            </w:r>
            <w:proofErr w:type="spellStart"/>
            <w:r w:rsidRPr="001E072A">
              <w:rPr>
                <w:rFonts w:ascii="Corbel" w:hAnsi="Corbel"/>
                <w:szCs w:val="24"/>
              </w:rPr>
              <w:t>spos</w:t>
            </w:r>
            <w:proofErr w:type="spellEnd"/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b krytyczny do zasłyszanych w mediach informacji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227F" w14:textId="2B705CDD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K_K08,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K_K10,</w:t>
            </w:r>
          </w:p>
        </w:tc>
      </w:tr>
      <w:tr w:rsidR="001E072A" w14:paraId="25C22160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31D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945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proofErr w:type="spellStart"/>
            <w:r w:rsidRPr="001E072A">
              <w:rPr>
                <w:rFonts w:ascii="Corbel" w:hAnsi="Corbel"/>
                <w:szCs w:val="24"/>
                <w:lang w:val="en-US"/>
              </w:rPr>
              <w:t>formu</w:t>
            </w:r>
            <w:r w:rsidRPr="001E072A">
              <w:rPr>
                <w:rFonts w:ascii="Corbel" w:hAnsi="Corbel"/>
                <w:szCs w:val="24"/>
              </w:rPr>
              <w:t>łuje</w:t>
            </w:r>
            <w:proofErr w:type="spellEnd"/>
            <w:r w:rsidRPr="001E072A">
              <w:rPr>
                <w:rFonts w:ascii="Corbel" w:hAnsi="Corbel"/>
                <w:szCs w:val="24"/>
              </w:rPr>
              <w:t xml:space="preserve"> własne osądy dotyczące </w:t>
            </w:r>
            <w:proofErr w:type="spellStart"/>
            <w:r w:rsidRPr="001E072A">
              <w:rPr>
                <w:rFonts w:ascii="Corbel" w:hAnsi="Corbel"/>
                <w:szCs w:val="24"/>
              </w:rPr>
              <w:t>poszczeg</w:t>
            </w:r>
            <w:proofErr w:type="spellEnd"/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proofErr w:type="spellStart"/>
            <w:r w:rsidRPr="001E072A">
              <w:rPr>
                <w:rFonts w:ascii="Corbel" w:hAnsi="Corbel"/>
                <w:szCs w:val="24"/>
              </w:rPr>
              <w:t>lnych</w:t>
            </w:r>
            <w:proofErr w:type="spellEnd"/>
            <w:r w:rsidRPr="001E072A">
              <w:rPr>
                <w:rFonts w:ascii="Corbel" w:hAnsi="Corbel"/>
                <w:szCs w:val="24"/>
              </w:rPr>
              <w:t xml:space="preserve">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E27C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5608AC2D" w14:textId="562CD3B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K_K05,</w:t>
            </w:r>
            <w:r w:rsidR="00AE30C1" w:rsidRPr="00AE30C1">
              <w:rPr>
                <w:rFonts w:ascii="Corbel" w:hAnsi="Corbel"/>
                <w:bCs/>
                <w:color w:val="000000" w:themeColor="text1"/>
                <w:szCs w:val="24"/>
                <w:lang w:val="en-US"/>
              </w:rPr>
              <w:t xml:space="preserve"> K_K</w:t>
            </w:r>
            <w:r w:rsidR="00AE30C1" w:rsidRPr="00AE30C1">
              <w:rPr>
                <w:rFonts w:ascii="Corbel" w:hAnsi="Corbel"/>
                <w:b w:val="0"/>
                <w:bCs/>
                <w:color w:val="000000" w:themeColor="text1"/>
                <w:szCs w:val="24"/>
                <w:lang w:val="en-US"/>
              </w:rPr>
              <w:t>08</w:t>
            </w:r>
          </w:p>
        </w:tc>
      </w:tr>
    </w:tbl>
    <w:p w14:paraId="7A4309DE" w14:textId="77777777" w:rsidR="001E072A" w:rsidRPr="00B169DF" w:rsidRDefault="001E07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AE30C1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AE30C1">
        <w:tc>
          <w:tcPr>
            <w:tcW w:w="9520" w:type="dxa"/>
          </w:tcPr>
          <w:p w14:paraId="0FA232B8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Pojęcie prawa własności intelektualnej i jego miejsce w systemie</w:t>
            </w:r>
          </w:p>
          <w:p w14:paraId="5C807A5C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prawnym:</w:t>
            </w:r>
          </w:p>
          <w:p w14:paraId="47E2FA22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1.Odrębność od innych gałęzi prawa</w:t>
            </w:r>
          </w:p>
          <w:p w14:paraId="69A2B49A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2.Struktura wewnętrzna</w:t>
            </w:r>
          </w:p>
          <w:p w14:paraId="21F77860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3.Modele ochrony 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br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 intelektualnych</w:t>
            </w:r>
          </w:p>
          <w:p w14:paraId="2DD1BB17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Funkcje ochrony własności intelektualnej</w:t>
            </w:r>
          </w:p>
          <w:p w14:paraId="62032E61" w14:textId="6F6BD09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5.Prawo własności intelektualnej a regulacje antymonopolowe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2</w:t>
            </w:r>
          </w:p>
          <w:p w14:paraId="2F1734F4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 xml:space="preserve">Rys historyczny i </w:t>
            </w:r>
            <w:proofErr w:type="spellStart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źr</w:t>
            </w:r>
            <w:proofErr w:type="spellEnd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proofErr w:type="spellStart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dła</w:t>
            </w:r>
            <w:proofErr w:type="spellEnd"/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 xml:space="preserve"> prawa własności intelektualnej:</w:t>
            </w:r>
          </w:p>
          <w:p w14:paraId="285735D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1.Historia własności intelektualnej.</w:t>
            </w:r>
          </w:p>
          <w:p w14:paraId="34B8E0E8" w14:textId="49D01CA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2.Źr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dła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 prawa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3398E46C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Zakres przedmiotowy i podmiotowy prawa własności intelektualnej:</w:t>
            </w:r>
          </w:p>
          <w:p w14:paraId="0B7FC94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Przedmiot prawa autorskiego</w:t>
            </w:r>
          </w:p>
          <w:p w14:paraId="405A15B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Przedmiot prawa własności przemysłowej</w:t>
            </w:r>
          </w:p>
          <w:p w14:paraId="5AFFF4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Wynalazek</w:t>
            </w:r>
          </w:p>
          <w:p w14:paraId="2859AF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b)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użytkowy</w:t>
            </w:r>
          </w:p>
          <w:p w14:paraId="13AC56C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lastRenderedPageBreak/>
              <w:t>c)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przemysłowy</w:t>
            </w:r>
          </w:p>
          <w:p w14:paraId="558A944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Topografia układu scalonego</w:t>
            </w:r>
          </w:p>
          <w:p w14:paraId="4067E65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Znak towarowy</w:t>
            </w:r>
          </w:p>
          <w:p w14:paraId="6CFBD94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Oznaczenia geograficzne</w:t>
            </w:r>
          </w:p>
          <w:p w14:paraId="14CADAC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g) Projekt racjonalizatorski</w:t>
            </w:r>
          </w:p>
          <w:p w14:paraId="4536B185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Nieuczciwa konkurencja</w:t>
            </w:r>
          </w:p>
          <w:p w14:paraId="5E4516E1" w14:textId="2FF8CA98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Podmioty prawa własności przemysłowej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4</w:t>
            </w:r>
          </w:p>
          <w:p w14:paraId="1B8B8E3B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Powstanie i charakter ochrony praw własności intelektualnej:</w:t>
            </w:r>
          </w:p>
          <w:p w14:paraId="53DC34C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1.Prawa podmiotowe w doktrynie cywilistycznej</w:t>
            </w:r>
          </w:p>
          <w:p w14:paraId="41E11A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powstanie ochrony</w:t>
            </w:r>
          </w:p>
          <w:p w14:paraId="73B105D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Charakter ochrony praw na gruncie prawa autorskiego</w:t>
            </w:r>
          </w:p>
          <w:p w14:paraId="6939EDE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Charakter ochronna gruncie praw własności przemysłowej:</w:t>
            </w:r>
          </w:p>
          <w:p w14:paraId="6E67DCC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 xml:space="preserve">a) 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Patenty</w:t>
            </w:r>
            <w:proofErr w:type="spellEnd"/>
          </w:p>
          <w:p w14:paraId="218DAAC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Prawa ochronne na wzory użytkowe</w:t>
            </w:r>
          </w:p>
          <w:p w14:paraId="52DDE1D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c) Prawa z rejestracji 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wzor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przemysłowych</w:t>
            </w:r>
          </w:p>
          <w:p w14:paraId="252D1859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Prawa ochronne na znaki towarowe</w:t>
            </w:r>
          </w:p>
          <w:p w14:paraId="4E0BC6C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Prawa z rejestracji na znaki geograficzne</w:t>
            </w:r>
          </w:p>
          <w:p w14:paraId="34D4AB5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Prawa z rejestracji topografii układ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scalonych</w:t>
            </w:r>
          </w:p>
          <w:p w14:paraId="5DBDD82F" w14:textId="671B190A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Limitacja praw podmiotowych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3</w:t>
            </w:r>
          </w:p>
          <w:p w14:paraId="571B6A06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Przeniesienie własności intelektualnej:</w:t>
            </w:r>
          </w:p>
          <w:p w14:paraId="51BF58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Pojęcie przeniesienia praw własności intelektualnej</w:t>
            </w:r>
          </w:p>
          <w:p w14:paraId="34A1A5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Umowy o przeniesienie praw własności intelektualnej</w:t>
            </w:r>
          </w:p>
          <w:p w14:paraId="3855AF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Dziedziczenie praw własności intelektualnej</w:t>
            </w:r>
          </w:p>
          <w:p w14:paraId="4A40895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4.Przeniesienie praw autorskich i praw pokrewnych</w:t>
            </w:r>
          </w:p>
          <w:p w14:paraId="28E08E4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Przeniesienie praw własności przemysłowej</w:t>
            </w:r>
          </w:p>
          <w:p w14:paraId="49BE9620" w14:textId="5CEE00E3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6.Przeniesienie roszczeń w prawie o zwalczaniu nieuczciwej konkurencji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2F923825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Wyczerpanie praw własności intelektualnej:</w:t>
            </w:r>
          </w:p>
          <w:p w14:paraId="1780BA3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>Pojecie</w:t>
            </w:r>
            <w:proofErr w:type="spellEnd"/>
            <w:r w:rsidRPr="00AE30C1">
              <w:rPr>
                <w:rFonts w:ascii="Corbel" w:hAnsi="Corbel"/>
                <w:spacing w:val="-5"/>
                <w:sz w:val="24"/>
                <w:szCs w:val="24"/>
              </w:rPr>
              <w:t xml:space="preserve"> wyczerpania praw własności intelektualnej</w:t>
            </w:r>
          </w:p>
          <w:p w14:paraId="40746A2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Rodzaje wyczerpania praw własności intelektualnej:</w:t>
            </w:r>
          </w:p>
          <w:p w14:paraId="4D185CE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wyczerpanie krajowe</w:t>
            </w:r>
          </w:p>
          <w:p w14:paraId="3AB055B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wyczerpanie międzynarodowe</w:t>
            </w:r>
          </w:p>
          <w:p w14:paraId="19D4505A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Treść wyczerpania praw własności intelektualnej</w:t>
            </w:r>
          </w:p>
          <w:p w14:paraId="011B5980" w14:textId="04479561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Wyczerpanie praw własności intelektualnej w orzecznictwie ETS oraz w systemach prawnych wybranych państw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2</w:t>
            </w:r>
          </w:p>
          <w:p w14:paraId="11453DF2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Ustanie ochrony przedmiot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 własności intelektualnej:</w:t>
            </w:r>
          </w:p>
          <w:p w14:paraId="28663A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Ustanie praw autorskich</w:t>
            </w:r>
          </w:p>
          <w:p w14:paraId="74DDCC7E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Ustanie praw pokrewnych</w:t>
            </w:r>
          </w:p>
          <w:p w14:paraId="7BFAFD7C" w14:textId="77777777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3.Ustanie praw własności przemysłowej</w:t>
            </w:r>
          </w:p>
          <w:p w14:paraId="66DB82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Ustanie ochrony prawnej w przypadku prawa o zwalczaniu</w:t>
            </w:r>
            <w:r w:rsidRPr="00AE30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nieuczciwej</w:t>
            </w:r>
          </w:p>
          <w:p w14:paraId="0E2827C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Konkurencji</w:t>
            </w:r>
          </w:p>
          <w:p w14:paraId="3589F6DF" w14:textId="2C18B42E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Konsekwencje ustania praw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2</w:t>
            </w:r>
          </w:p>
          <w:p w14:paraId="54299C05" w14:textId="2CED2CE5" w:rsidR="0085747A" w:rsidRPr="00B169DF" w:rsidRDefault="00AE30C1" w:rsidP="00AE30C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z w:val="24"/>
                <w:szCs w:val="24"/>
              </w:rPr>
              <w:t>Suma godzin</w:t>
            </w:r>
            <w:r w:rsidRPr="00AE30C1">
              <w:rPr>
                <w:rFonts w:ascii="Corbel" w:hAnsi="Corbel"/>
                <w:sz w:val="24"/>
                <w:szCs w:val="24"/>
              </w:rPr>
              <w:tab/>
              <w:t>15</w:t>
            </w:r>
          </w:p>
        </w:tc>
      </w:tr>
    </w:tbl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B72B7" w14:textId="77777777" w:rsidR="00AE30C1" w:rsidRPr="00B169DF" w:rsidRDefault="00AE30C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2D313F1" w14:textId="349EEB89" w:rsidR="00AE30C1" w:rsidRPr="00B169DF" w:rsidRDefault="00AE30C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51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Metoda nauczania teoretycznego w formie wykładu polegającego na przekazaniu studentom informacji z zakresu prawa zobowiązań oraz prawa spadkowego.</w:t>
      </w:r>
    </w:p>
    <w:p w14:paraId="5CF09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W trakcie wykładu prowadzący stosuje metody:</w:t>
      </w:r>
    </w:p>
    <w:p w14:paraId="157E545C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a. Wykładu konwencjonalnego – treść bezpośrednio przekazywana studentom w gotowej formie do zapamiętania,</w:t>
      </w:r>
    </w:p>
    <w:p w14:paraId="2A7711AF" w14:textId="77777777" w:rsidR="00AE30C1" w:rsidRPr="00AE30C1" w:rsidRDefault="00AE30C1" w:rsidP="00AE30C1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  <w:r w:rsidRPr="00AE30C1">
        <w:rPr>
          <w:rFonts w:ascii="Corbel" w:hAnsi="Corbel"/>
          <w:b w:val="0"/>
          <w:smallCaps w:val="0"/>
          <w:spacing w:val="-5"/>
          <w:szCs w:val="24"/>
        </w:rPr>
        <w:t>b. Wykładu problemowego - zilustrowanie problemu naukowego lub praktycznego.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830513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3044" w:rsidRPr="00B169DF" w14:paraId="635E67C7" w14:textId="77777777" w:rsidTr="00830513">
        <w:tc>
          <w:tcPr>
            <w:tcW w:w="1962" w:type="dxa"/>
          </w:tcPr>
          <w:p w14:paraId="6B3A141E" w14:textId="25DE0EB2" w:rsidR="002D3044" w:rsidRPr="00B169DF" w:rsidRDefault="002D3044" w:rsidP="002D30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441" w:type="dxa"/>
          </w:tcPr>
          <w:p w14:paraId="2E22BC82" w14:textId="5BCBEFB7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5A69994" w14:textId="5DD5EA94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04876B2A" w14:textId="77777777" w:rsidTr="00830513">
        <w:tc>
          <w:tcPr>
            <w:tcW w:w="1962" w:type="dxa"/>
          </w:tcPr>
          <w:p w14:paraId="51A54546" w14:textId="5A26E9B9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441" w:type="dxa"/>
          </w:tcPr>
          <w:p w14:paraId="4C5F6CFD" w14:textId="6825DFA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3E50898" w14:textId="5E4766D2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21597587" w14:textId="77777777" w:rsidTr="00830513">
        <w:tc>
          <w:tcPr>
            <w:tcW w:w="1962" w:type="dxa"/>
          </w:tcPr>
          <w:p w14:paraId="374C9439" w14:textId="7FFE774F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441" w:type="dxa"/>
          </w:tcPr>
          <w:p w14:paraId="0FDF1D16" w14:textId="2DE48490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7D6B8851" w14:textId="74405EED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7CE42421" w14:textId="77777777" w:rsidTr="00830513">
        <w:tc>
          <w:tcPr>
            <w:tcW w:w="1962" w:type="dxa"/>
          </w:tcPr>
          <w:p w14:paraId="36F02F70" w14:textId="574AFA5A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441" w:type="dxa"/>
          </w:tcPr>
          <w:p w14:paraId="3758ADCF" w14:textId="4B0D97C1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010BB09" w14:textId="6486A5BA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1F788862" w14:textId="77777777" w:rsidTr="00830513">
        <w:tc>
          <w:tcPr>
            <w:tcW w:w="1962" w:type="dxa"/>
          </w:tcPr>
          <w:p w14:paraId="76B9779A" w14:textId="6E14E467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441" w:type="dxa"/>
          </w:tcPr>
          <w:p w14:paraId="442E38AB" w14:textId="4ED05F23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3C40DD5A" w14:textId="1C90C5B0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2502520F" w14:textId="77777777" w:rsidTr="00830513">
        <w:tc>
          <w:tcPr>
            <w:tcW w:w="1962" w:type="dxa"/>
          </w:tcPr>
          <w:p w14:paraId="69DF80BF" w14:textId="6512C3AB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de-DE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441" w:type="dxa"/>
          </w:tcPr>
          <w:p w14:paraId="3E5AFCE6" w14:textId="37AF378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3A4D168" w14:textId="78FCA0BD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2A1004D2" w14:textId="77777777" w:rsidTr="00830513">
        <w:tc>
          <w:tcPr>
            <w:tcW w:w="1962" w:type="dxa"/>
          </w:tcPr>
          <w:p w14:paraId="4F4F9E65" w14:textId="4395A77C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441" w:type="dxa"/>
          </w:tcPr>
          <w:p w14:paraId="3C7C6E12" w14:textId="6EEA3D72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C97792A" w14:textId="0EAF6E8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0AD25791" w14:textId="77777777" w:rsidTr="00830513">
        <w:tc>
          <w:tcPr>
            <w:tcW w:w="1962" w:type="dxa"/>
          </w:tcPr>
          <w:p w14:paraId="65FA40B8" w14:textId="427613DE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EK_08</w:t>
            </w:r>
          </w:p>
        </w:tc>
        <w:tc>
          <w:tcPr>
            <w:tcW w:w="5441" w:type="dxa"/>
          </w:tcPr>
          <w:p w14:paraId="4C91B8D2" w14:textId="710F6894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D6C324C" w14:textId="7B2FA188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7AB66E7A" w14:textId="77777777" w:rsidTr="00830513">
        <w:tc>
          <w:tcPr>
            <w:tcW w:w="1962" w:type="dxa"/>
          </w:tcPr>
          <w:p w14:paraId="7498C64D" w14:textId="43B934EF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441" w:type="dxa"/>
          </w:tcPr>
          <w:p w14:paraId="23FC71BC" w14:textId="6A407704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26A3F338" w14:textId="6D54C79A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3EABF28C" w14:textId="77777777" w:rsidTr="00830513">
        <w:tc>
          <w:tcPr>
            <w:tcW w:w="1962" w:type="dxa"/>
          </w:tcPr>
          <w:p w14:paraId="4958E511" w14:textId="6584AD3D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441" w:type="dxa"/>
          </w:tcPr>
          <w:p w14:paraId="7258A267" w14:textId="401A1027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D5B3278" w14:textId="687A600B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5B34FC35" w14:textId="77777777" w:rsidTr="00830513">
        <w:tc>
          <w:tcPr>
            <w:tcW w:w="1962" w:type="dxa"/>
          </w:tcPr>
          <w:p w14:paraId="59E9FEEF" w14:textId="1ABC76FA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441" w:type="dxa"/>
          </w:tcPr>
          <w:p w14:paraId="00E5EF65" w14:textId="3A760DCB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101D9DA2" w14:textId="39C38500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4E5C053B" w14:textId="77777777" w:rsidTr="00830513">
        <w:tc>
          <w:tcPr>
            <w:tcW w:w="1962" w:type="dxa"/>
          </w:tcPr>
          <w:p w14:paraId="301E30E7" w14:textId="3B4193F5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441" w:type="dxa"/>
          </w:tcPr>
          <w:p w14:paraId="1146D69A" w14:textId="286B064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5A38CC3" w14:textId="1CD2264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2912505" w14:textId="05588E47" w:rsidR="00830513" w:rsidRPr="00830513" w:rsidRDefault="002D3044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ustnie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: ocenianie ciągłe; kryteria oceny: znajomość materiału przedstawionego w trakcie wykładu, znajomość aktów prawnych, poglądów doktryny, umiejętność logicznego myślenia</w:t>
            </w:r>
          </w:p>
          <w:p w14:paraId="6545E4BD" w14:textId="13F0172D" w:rsidR="00830513" w:rsidRPr="00830513" w:rsidRDefault="002D3044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pisemne: 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– forma opisowa, trzy pytania, maksymalnie do zdobycia dziewięć</w:t>
            </w:r>
          </w:p>
          <w:p w14:paraId="41B0839C" w14:textId="45652224" w:rsidR="00923D7D" w:rsidRPr="00B169DF" w:rsidRDefault="00830513" w:rsidP="00830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513">
              <w:rPr>
                <w:rFonts w:ascii="Corbel" w:hAnsi="Corbel"/>
                <w:b w:val="0"/>
                <w:smallCaps w:val="0"/>
                <w:szCs w:val="24"/>
              </w:rPr>
              <w:t>punktów (maks. trzy pkt za każde pytanie), skala ocen uzależniona jest wyników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7CC27" w:rsidR="0085747A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6FE262" w14:textId="77777777" w:rsidR="00C61DC5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20 </w:t>
            </w:r>
          </w:p>
          <w:p w14:paraId="63CF7F11" w14:textId="448C3A87" w:rsidR="00830513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FCB6A1D" w:rsidR="00C61DC5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egzaminu 34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1B8A2CEA" w:rsidR="0085747A" w:rsidRPr="00B169DF" w:rsidRDefault="00830513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EE9BB2A" w:rsidR="0085747A" w:rsidRPr="00B169DF" w:rsidRDefault="00830513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E829C7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9776E8" w14:textId="130C8380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  <w:u w:color="FF0000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K. Czub,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u w:color="000000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, Warszawa 2021</w:t>
            </w:r>
          </w:p>
          <w:p w14:paraId="21B9844A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J. Barta, R. Markiewicz, </w:t>
            </w:r>
            <w:r w:rsidRPr="00A51185">
              <w:rPr>
                <w:rFonts w:ascii="Corbel" w:hAnsi="Corbel"/>
                <w:i/>
                <w:iCs/>
                <w:sz w:val="24"/>
                <w:szCs w:val="24"/>
              </w:rPr>
              <w:t>Prawo autorskie i prawa pokrewne</w:t>
            </w:r>
            <w:r w:rsidRPr="00A51185"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6514D4D6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0B544F6A" w14:textId="43C6A9AF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J. Sie</w:t>
            </w:r>
            <w:proofErr w:type="spellStart"/>
            <w:r w:rsidRPr="00A51185">
              <w:rPr>
                <w:rFonts w:ascii="Corbel" w:hAnsi="Corbel"/>
                <w:b w:val="0"/>
                <w:smallCaps w:val="0"/>
                <w:szCs w:val="24"/>
              </w:rPr>
              <w:t>ńczyło-Chlabicz</w:t>
            </w:r>
            <w:proofErr w:type="spellEnd"/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 (red.)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06B2DF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DBC0F9" w14:textId="77777777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A. Niewęgłowski</w:t>
            </w:r>
            <w:r w:rsidRPr="00A51185">
              <w:rPr>
                <w:rFonts w:ascii="Corbel" w:hAnsi="Corbel"/>
                <w:b w:val="0"/>
                <w:i/>
                <w:smallCaps w:val="0"/>
                <w:szCs w:val="24"/>
              </w:rPr>
              <w:t>, Własność intelektualna w działalności gospodarczej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, Warszawa 2017</w:t>
            </w:r>
          </w:p>
          <w:p w14:paraId="5886E307" w14:textId="36F1C3A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M.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Załucki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 xml:space="preserve"> (red.), Prawo własności intelektualnej. Repetytorium. Warszawa 2010;</w:t>
            </w:r>
          </w:p>
          <w:p w14:paraId="49C063D3" w14:textId="7777777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–G. Michniewicz, Prawo Własności Intelektualnej, Warszawa 2019</w:t>
            </w:r>
          </w:p>
          <w:p w14:paraId="74C27F26" w14:textId="050F608D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E. Nowińska, U.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Promińska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51185">
              <w:rPr>
                <w:rFonts w:ascii="Corbel" w:hAnsi="Corbel"/>
                <w:sz w:val="24"/>
                <w:szCs w:val="24"/>
              </w:rPr>
              <w:t>Vall</w:t>
            </w:r>
            <w:proofErr w:type="spellEnd"/>
            <w:r w:rsidRPr="00A51185">
              <w:rPr>
                <w:rFonts w:ascii="Corbel" w:hAnsi="Corbel"/>
                <w:sz w:val="24"/>
                <w:szCs w:val="24"/>
              </w:rPr>
              <w:t>, Prawo własności przemysłowej, Warszawa 2008</w:t>
            </w:r>
          </w:p>
          <w:p w14:paraId="4596EFF9" w14:textId="14AFE878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M. </w:t>
            </w:r>
            <w:proofErr w:type="spellStart"/>
            <w:r w:rsidRPr="00A51185">
              <w:rPr>
                <w:rFonts w:ascii="Corbel" w:hAnsi="Corbel"/>
                <w:b w:val="0"/>
                <w:szCs w:val="24"/>
              </w:rPr>
              <w:t>Załucki</w:t>
            </w:r>
            <w:proofErr w:type="spellEnd"/>
            <w:r w:rsidRPr="00A51185">
              <w:rPr>
                <w:rFonts w:ascii="Corbel" w:hAnsi="Corbel"/>
                <w:b w:val="0"/>
                <w:szCs w:val="24"/>
              </w:rPr>
              <w:t>, licencja na używanie znaku towarowego, Studium Prawno Por</w:t>
            </w:r>
            <w:r w:rsidRPr="00A51185">
              <w:rPr>
                <w:rFonts w:ascii="Corbel" w:hAnsi="Corbel"/>
                <w:b w:val="0"/>
                <w:szCs w:val="24"/>
                <w:lang w:val="es-ES_tradnl"/>
              </w:rPr>
              <w:t>ó</w:t>
            </w:r>
            <w:proofErr w:type="spellStart"/>
            <w:r w:rsidRPr="00A51185">
              <w:rPr>
                <w:rFonts w:ascii="Corbel" w:hAnsi="Corbel"/>
                <w:b w:val="0"/>
                <w:szCs w:val="24"/>
              </w:rPr>
              <w:t>wnawcze</w:t>
            </w:r>
            <w:proofErr w:type="spellEnd"/>
            <w:r w:rsidRPr="00A51185">
              <w:rPr>
                <w:rFonts w:ascii="Corbel" w:hAnsi="Corbel"/>
                <w:b w:val="0"/>
                <w:szCs w:val="24"/>
              </w:rPr>
              <w:t>, Warszawa 2008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673FF" w14:textId="77777777" w:rsidR="00280574" w:rsidRDefault="00280574" w:rsidP="00C16ABF">
      <w:pPr>
        <w:spacing w:after="0" w:line="240" w:lineRule="auto"/>
      </w:pPr>
      <w:r>
        <w:separator/>
      </w:r>
    </w:p>
  </w:endnote>
  <w:endnote w:type="continuationSeparator" w:id="0">
    <w:p w14:paraId="2E96000F" w14:textId="77777777" w:rsidR="00280574" w:rsidRDefault="002805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F3A13" w14:textId="77777777" w:rsidR="00280574" w:rsidRDefault="00280574" w:rsidP="00C16ABF">
      <w:pPr>
        <w:spacing w:after="0" w:line="240" w:lineRule="auto"/>
      </w:pPr>
      <w:r>
        <w:separator/>
      </w:r>
    </w:p>
  </w:footnote>
  <w:footnote w:type="continuationSeparator" w:id="0">
    <w:p w14:paraId="3AE47571" w14:textId="77777777" w:rsidR="00280574" w:rsidRDefault="0028057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7F0D"/>
    <w:rsid w:val="001A70D2"/>
    <w:rsid w:val="001D657B"/>
    <w:rsid w:val="001D7B54"/>
    <w:rsid w:val="001E0209"/>
    <w:rsid w:val="001E072A"/>
    <w:rsid w:val="001F2CA2"/>
    <w:rsid w:val="002144C0"/>
    <w:rsid w:val="0022477D"/>
    <w:rsid w:val="002278A9"/>
    <w:rsid w:val="002336F9"/>
    <w:rsid w:val="0024028F"/>
    <w:rsid w:val="00244ABC"/>
    <w:rsid w:val="00257EED"/>
    <w:rsid w:val="00280574"/>
    <w:rsid w:val="00281FF2"/>
    <w:rsid w:val="002857DE"/>
    <w:rsid w:val="00290C03"/>
    <w:rsid w:val="00291567"/>
    <w:rsid w:val="002A22BF"/>
    <w:rsid w:val="002A2389"/>
    <w:rsid w:val="002A671D"/>
    <w:rsid w:val="002B4D55"/>
    <w:rsid w:val="002B5EA0"/>
    <w:rsid w:val="002B6119"/>
    <w:rsid w:val="002C1F06"/>
    <w:rsid w:val="002D304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AE3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51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53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FF"/>
    <w:rsid w:val="00A2245B"/>
    <w:rsid w:val="00A30110"/>
    <w:rsid w:val="00A36899"/>
    <w:rsid w:val="00A371F6"/>
    <w:rsid w:val="00A43BF6"/>
    <w:rsid w:val="00A51185"/>
    <w:rsid w:val="00A53FA5"/>
    <w:rsid w:val="00A54817"/>
    <w:rsid w:val="00A601C8"/>
    <w:rsid w:val="00A60799"/>
    <w:rsid w:val="00A84C85"/>
    <w:rsid w:val="00A91523"/>
    <w:rsid w:val="00A97DE1"/>
    <w:rsid w:val="00AB053C"/>
    <w:rsid w:val="00AD1146"/>
    <w:rsid w:val="00AD27D3"/>
    <w:rsid w:val="00AD66D6"/>
    <w:rsid w:val="00AE1160"/>
    <w:rsid w:val="00AE203C"/>
    <w:rsid w:val="00AE2E74"/>
    <w:rsid w:val="00AE30C1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847"/>
    <w:rsid w:val="00D17C3C"/>
    <w:rsid w:val="00D24882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1E072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1334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2023-10-16T10:23:00Z</dcterms:created>
  <dcterms:modified xsi:type="dcterms:W3CDTF">2023-10-16T10:23:00Z</dcterms:modified>
</cp:coreProperties>
</file>